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6E44">
      <w:pPr>
        <w:rPr>
          <w:rFonts w:cstheme="minorBidi"/>
          <w:sz w:val="2"/>
        </w:rPr>
      </w:pPr>
      <w:bookmarkStart w:id="0" w:name="_GoBack"/>
      <w:bookmarkEnd w:id="0"/>
    </w:p>
    <w:p w:rsidR="00000000" w:rsidRDefault="00176E44">
      <w:pPr>
        <w:jc w:val="center"/>
        <w:rPr>
          <w:rFonts w:ascii="Arial" w:hAnsi="Arial" w:cstheme="minorBidi"/>
          <w:b/>
          <w:color w:val="000000"/>
          <w:sz w:val="28"/>
          <w:lang w:val="en-US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398"/>
      </w:tblGrid>
      <w:tr w:rsidR="00000000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76E44">
            <w:pPr>
              <w:jc w:val="center"/>
              <w:rPr>
                <w:rFonts w:cstheme="minorBidi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76E44">
            <w:pPr>
              <w:pStyle w:val="c2e5f0f5ede8e9eaeeebeeedf2e8f2f3eb"/>
              <w:jc w:val="center"/>
              <w:rPr>
                <w:rFonts w:cstheme="minorBidi"/>
              </w:rPr>
            </w:pPr>
          </w:p>
        </w:tc>
      </w:tr>
    </w:tbl>
    <w:p w:rsidR="00000000" w:rsidRDefault="00176E44">
      <w:pPr>
        <w:pBdr>
          <w:bottom w:val="single" w:sz="12" w:space="0" w:color="000001"/>
        </w:pBdr>
        <w:jc w:val="center"/>
        <w:rPr>
          <w:rFonts w:ascii="Arial" w:hAnsi="Arial" w:cstheme="minorBidi"/>
          <w:b/>
          <w:color w:val="000000"/>
          <w:sz w:val="28"/>
        </w:rPr>
      </w:pPr>
    </w:p>
    <w:p w:rsidR="00000000" w:rsidRDefault="00176E44">
      <w:pPr>
        <w:jc w:val="center"/>
        <w:rPr>
          <w:rFonts w:ascii="Arial" w:hAnsi="Arial" w:cstheme="minorBidi"/>
          <w:b/>
          <w:color w:val="000000"/>
          <w:sz w:val="20"/>
        </w:rPr>
      </w:pPr>
    </w:p>
    <w:p w:rsidR="00000000" w:rsidRDefault="00176E44">
      <w:pPr>
        <w:jc w:val="center"/>
        <w:rPr>
          <w:rFonts w:cstheme="minorBidi"/>
        </w:rPr>
      </w:pPr>
      <w:r>
        <w:rPr>
          <w:rFonts w:ascii="Arial" w:hAnsi="Arial" w:cstheme="minorBidi"/>
          <w:b/>
          <w:color w:val="000000"/>
          <w:sz w:val="36"/>
        </w:rPr>
        <w:t>ПРЕСС</w:t>
      </w:r>
      <w:r>
        <w:rPr>
          <w:rFonts w:ascii="Arial" w:hAnsi="Arial" w:cstheme="minorBidi"/>
          <w:b/>
          <w:color w:val="000000"/>
          <w:sz w:val="36"/>
        </w:rPr>
        <w:t>-</w:t>
      </w:r>
      <w:r>
        <w:rPr>
          <w:rFonts w:ascii="Arial" w:hAnsi="Arial" w:cstheme="minorBidi"/>
          <w:b/>
          <w:color w:val="000000"/>
          <w:sz w:val="36"/>
        </w:rPr>
        <w:t>РЕЛИЗ</w:t>
      </w:r>
    </w:p>
    <w:p w:rsidR="00000000" w:rsidRDefault="00176E44">
      <w:pPr>
        <w:jc w:val="center"/>
        <w:rPr>
          <w:rFonts w:ascii="Arial" w:hAnsi="Arial" w:cstheme="minorBidi"/>
          <w:b/>
          <w:color w:val="000000"/>
          <w:sz w:val="20"/>
        </w:rPr>
      </w:pPr>
    </w:p>
    <w:p w:rsidR="00000000" w:rsidRDefault="00176E44">
      <w:pPr>
        <w:widowControl w:val="0"/>
        <w:ind w:right="63"/>
        <w:jc w:val="center"/>
        <w:rPr>
          <w:rFonts w:cstheme="minorBidi"/>
        </w:rPr>
      </w:pPr>
      <w:r>
        <w:rPr>
          <w:rFonts w:ascii="Arial CYR" w:hAnsi="Arial CYR" w:cstheme="minorBidi"/>
          <w:b/>
          <w:sz w:val="28"/>
        </w:rPr>
        <w:t>Участники</w:t>
      </w:r>
      <w:r>
        <w:rPr>
          <w:rFonts w:ascii="Arial CYR" w:hAnsi="Arial CYR" w:cstheme="minorBidi"/>
          <w:b/>
          <w:sz w:val="28"/>
        </w:rPr>
        <w:t xml:space="preserve"> </w:t>
      </w:r>
      <w:r>
        <w:rPr>
          <w:rFonts w:ascii="Arial CYR" w:hAnsi="Arial CYR" w:cstheme="minorBidi"/>
          <w:b/>
          <w:sz w:val="28"/>
        </w:rPr>
        <w:t>Программы</w:t>
      </w:r>
      <w:r>
        <w:rPr>
          <w:rFonts w:ascii="Arial CYR" w:hAnsi="Arial CYR" w:cstheme="minorBidi"/>
          <w:b/>
          <w:sz w:val="28"/>
        </w:rPr>
        <w:t xml:space="preserve"> </w:t>
      </w:r>
      <w:r>
        <w:rPr>
          <w:rFonts w:ascii="Arial CYR" w:hAnsi="Arial CYR" w:cstheme="minorBidi"/>
          <w:b/>
          <w:sz w:val="28"/>
        </w:rPr>
        <w:t>государственного</w:t>
      </w:r>
      <w:r>
        <w:rPr>
          <w:rFonts w:ascii="Arial CYR" w:hAnsi="Arial CYR" w:cstheme="minorBidi"/>
          <w:b/>
          <w:sz w:val="28"/>
        </w:rPr>
        <w:t xml:space="preserve"> </w:t>
      </w:r>
      <w:r>
        <w:rPr>
          <w:rFonts w:ascii="Arial CYR" w:hAnsi="Arial CYR" w:cstheme="minorBidi"/>
          <w:b/>
          <w:sz w:val="28"/>
        </w:rPr>
        <w:t>софинансирования</w:t>
      </w:r>
      <w:r>
        <w:rPr>
          <w:rFonts w:ascii="Arial CYR" w:hAnsi="Arial CYR" w:cstheme="minorBidi"/>
          <w:b/>
          <w:sz w:val="28"/>
        </w:rPr>
        <w:t xml:space="preserve"> </w:t>
      </w:r>
      <w:r>
        <w:rPr>
          <w:rFonts w:ascii="Arial CYR" w:hAnsi="Arial CYR" w:cstheme="minorBidi"/>
          <w:b/>
          <w:sz w:val="28"/>
        </w:rPr>
        <w:t>пенсии</w:t>
      </w:r>
      <w:r>
        <w:rPr>
          <w:rFonts w:ascii="Arial CYR" w:hAnsi="Arial CYR" w:cstheme="minorBidi"/>
          <w:b/>
          <w:sz w:val="28"/>
        </w:rPr>
        <w:t xml:space="preserve"> </w:t>
      </w:r>
    </w:p>
    <w:p w:rsidR="00000000" w:rsidRDefault="00176E44">
      <w:pPr>
        <w:widowControl w:val="0"/>
        <w:jc w:val="center"/>
        <w:rPr>
          <w:rFonts w:cstheme="minorBidi"/>
        </w:rPr>
      </w:pPr>
      <w:r>
        <w:rPr>
          <w:rFonts w:ascii="Arial CYR" w:hAnsi="Arial CYR" w:cstheme="minorBidi"/>
          <w:b/>
          <w:sz w:val="28"/>
        </w:rPr>
        <w:t>могут</w:t>
      </w:r>
      <w:r>
        <w:rPr>
          <w:rFonts w:ascii="Arial CYR" w:hAnsi="Arial CYR" w:cstheme="minorBidi"/>
          <w:b/>
          <w:sz w:val="28"/>
        </w:rPr>
        <w:t xml:space="preserve"> </w:t>
      </w:r>
      <w:r>
        <w:rPr>
          <w:rFonts w:ascii="Arial CYR" w:hAnsi="Arial CYR" w:cstheme="minorBidi"/>
          <w:b/>
          <w:sz w:val="28"/>
        </w:rPr>
        <w:t>получить</w:t>
      </w:r>
      <w:r>
        <w:rPr>
          <w:rFonts w:ascii="Arial CYR" w:hAnsi="Arial CYR" w:cstheme="minorBidi"/>
          <w:b/>
          <w:sz w:val="28"/>
        </w:rPr>
        <w:t xml:space="preserve"> </w:t>
      </w:r>
      <w:r>
        <w:rPr>
          <w:rFonts w:ascii="Arial CYR" w:hAnsi="Arial CYR" w:cstheme="minorBidi"/>
          <w:b/>
          <w:sz w:val="28"/>
        </w:rPr>
        <w:t>налоговый</w:t>
      </w:r>
      <w:r>
        <w:rPr>
          <w:rFonts w:ascii="Arial CYR" w:hAnsi="Arial CYR" w:cstheme="minorBidi"/>
          <w:b/>
          <w:sz w:val="28"/>
        </w:rPr>
        <w:t xml:space="preserve"> </w:t>
      </w:r>
      <w:r>
        <w:rPr>
          <w:rFonts w:ascii="Arial CYR" w:hAnsi="Arial CYR" w:cstheme="minorBidi"/>
          <w:b/>
          <w:sz w:val="28"/>
        </w:rPr>
        <w:t>вычет</w:t>
      </w:r>
    </w:p>
    <w:p w:rsidR="00000000" w:rsidRDefault="00176E44">
      <w:pPr>
        <w:widowControl w:val="0"/>
        <w:tabs>
          <w:tab w:val="left" w:pos="8236"/>
        </w:tabs>
        <w:spacing w:before="60" w:line="320" w:lineRule="exact"/>
        <w:ind w:right="63"/>
        <w:jc w:val="center"/>
        <w:rPr>
          <w:rFonts w:ascii="Arial CYR" w:hAnsi="Arial CYR" w:cstheme="minorBidi"/>
          <w:b/>
          <w:sz w:val="28"/>
        </w:rPr>
      </w:pPr>
    </w:p>
    <w:p w:rsidR="00000000" w:rsidRDefault="00176E44">
      <w:pPr>
        <w:widowControl w:val="0"/>
        <w:tabs>
          <w:tab w:val="left" w:pos="8236"/>
        </w:tabs>
        <w:spacing w:after="120"/>
        <w:ind w:right="62"/>
        <w:jc w:val="both"/>
        <w:rPr>
          <w:rFonts w:cstheme="minorBidi"/>
        </w:rPr>
      </w:pPr>
      <w:r>
        <w:rPr>
          <w:rFonts w:ascii="Arial" w:hAnsi="Arial" w:cstheme="minorBidi"/>
        </w:rPr>
        <w:t>Страховые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взносы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ко</w:t>
      </w:r>
      <w:r>
        <w:rPr>
          <w:rFonts w:ascii="Arial" w:hAnsi="Arial" w:cstheme="minorBidi"/>
        </w:rPr>
        <w:t>торые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участники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Программы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государственного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софинансирования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уплачивают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самостоятельно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или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через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работодателя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не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облагаются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налогом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доходы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физических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</w:t>
      </w:r>
      <w:r>
        <w:rPr>
          <w:rFonts w:ascii="Arial" w:hAnsi="Arial" w:cstheme="minorBidi"/>
        </w:rPr>
        <w:t xml:space="preserve"> (</w:t>
      </w:r>
      <w:r>
        <w:rPr>
          <w:rFonts w:ascii="Arial" w:hAnsi="Arial" w:cstheme="minorBidi"/>
        </w:rPr>
        <w:t>НДФЛ</w:t>
      </w:r>
      <w:r>
        <w:rPr>
          <w:rFonts w:ascii="Arial" w:hAnsi="Arial" w:cstheme="minorBidi"/>
        </w:rPr>
        <w:t xml:space="preserve">).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связи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этим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сумму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ежегодно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перечисляемых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взносов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можно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получат</w:t>
      </w:r>
      <w:r>
        <w:rPr>
          <w:rFonts w:ascii="Arial" w:hAnsi="Arial" w:cstheme="minorBidi"/>
        </w:rPr>
        <w:t>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налоговый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вычет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размере</w:t>
      </w:r>
      <w:r>
        <w:rPr>
          <w:rFonts w:ascii="Arial" w:hAnsi="Arial" w:cstheme="minorBidi"/>
        </w:rPr>
        <w:t xml:space="preserve"> 13% </w:t>
      </w:r>
      <w:r>
        <w:rPr>
          <w:rFonts w:ascii="Arial" w:hAnsi="Arial" w:cstheme="minorBidi"/>
        </w:rPr>
        <w:t>от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уплаченной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суммы</w:t>
      </w:r>
      <w:r>
        <w:rPr>
          <w:rFonts w:ascii="Arial" w:hAnsi="Arial" w:cstheme="minorBidi"/>
        </w:rPr>
        <w:t>.</w:t>
      </w:r>
    </w:p>
    <w:p w:rsidR="00000000" w:rsidRDefault="00176E44">
      <w:pPr>
        <w:widowControl w:val="0"/>
        <w:tabs>
          <w:tab w:val="left" w:pos="8236"/>
        </w:tabs>
        <w:spacing w:after="120"/>
        <w:ind w:right="62"/>
        <w:jc w:val="both"/>
        <w:rPr>
          <w:rFonts w:cstheme="minorBidi"/>
        </w:rPr>
      </w:pPr>
      <w:r>
        <w:rPr>
          <w:rFonts w:ascii="Arial" w:hAnsi="Arial" w:cstheme="minorBidi"/>
        </w:rPr>
        <w:t>Размер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налогового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вычета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может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составить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от</w:t>
      </w:r>
      <w:r>
        <w:rPr>
          <w:rFonts w:ascii="Arial" w:hAnsi="Arial" w:cstheme="minorBidi"/>
        </w:rPr>
        <w:t xml:space="preserve"> 260 </w:t>
      </w:r>
      <w:r>
        <w:rPr>
          <w:rFonts w:ascii="Arial" w:hAnsi="Arial" w:cstheme="minorBidi"/>
        </w:rPr>
        <w:t>до</w:t>
      </w:r>
      <w:r>
        <w:rPr>
          <w:rFonts w:ascii="Arial" w:hAnsi="Arial" w:cstheme="minorBidi"/>
        </w:rPr>
        <w:t xml:space="preserve"> 1560 </w:t>
      </w:r>
      <w:r>
        <w:rPr>
          <w:rFonts w:ascii="Arial" w:hAnsi="Arial" w:cstheme="minorBidi"/>
        </w:rPr>
        <w:t>рублей</w:t>
      </w:r>
      <w:r>
        <w:rPr>
          <w:rFonts w:ascii="Arial" w:hAnsi="Arial" w:cstheme="minorBidi"/>
        </w:rPr>
        <w:t xml:space="preserve"> - 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зависимости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суммы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добровольных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взносов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которые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участник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Программы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внес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свой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счет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течение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года</w:t>
      </w:r>
      <w:r>
        <w:rPr>
          <w:rFonts w:ascii="Arial" w:hAnsi="Arial" w:cstheme="minorBidi"/>
        </w:rPr>
        <w:t>.</w:t>
      </w:r>
    </w:p>
    <w:p w:rsidR="00000000" w:rsidRDefault="00176E44">
      <w:pPr>
        <w:widowControl w:val="0"/>
        <w:tabs>
          <w:tab w:val="left" w:pos="8236"/>
        </w:tabs>
        <w:spacing w:after="120"/>
        <w:ind w:right="62"/>
        <w:jc w:val="both"/>
        <w:rPr>
          <w:rFonts w:cstheme="minorBidi"/>
        </w:rPr>
      </w:pPr>
      <w:r>
        <w:rPr>
          <w:rFonts w:ascii="Arial" w:hAnsi="Arial" w:cstheme="minorBidi"/>
        </w:rPr>
        <w:t>Для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чтобы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получ</w:t>
      </w:r>
      <w:r>
        <w:rPr>
          <w:rFonts w:ascii="Arial" w:hAnsi="Arial" w:cstheme="minorBidi"/>
        </w:rPr>
        <w:t>ить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вычет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физическому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необходимо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подать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налоговый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орган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месту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жительства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соответствующее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заявление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приложением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декларации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доходах</w:t>
      </w:r>
      <w:r>
        <w:rPr>
          <w:rFonts w:ascii="Arial" w:hAnsi="Arial" w:cstheme="minorBidi"/>
        </w:rPr>
        <w:t xml:space="preserve"> (</w:t>
      </w:r>
      <w:r>
        <w:rPr>
          <w:rFonts w:ascii="Arial" w:hAnsi="Arial" w:cstheme="minorBidi"/>
        </w:rPr>
        <w:t>форма</w:t>
      </w:r>
      <w:r>
        <w:rPr>
          <w:rFonts w:ascii="Arial" w:hAnsi="Arial" w:cstheme="minorBidi"/>
        </w:rPr>
        <w:t xml:space="preserve"> 2-</w:t>
      </w:r>
      <w:r>
        <w:rPr>
          <w:rFonts w:ascii="Arial" w:hAnsi="Arial" w:cstheme="minorBidi"/>
        </w:rPr>
        <w:t>НДФЛ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оформляется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месту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работы</w:t>
      </w:r>
      <w:r>
        <w:rPr>
          <w:rFonts w:ascii="Arial" w:hAnsi="Arial" w:cstheme="minorBidi"/>
        </w:rPr>
        <w:t xml:space="preserve">) </w:t>
      </w:r>
      <w:r>
        <w:rPr>
          <w:rFonts w:ascii="Arial" w:hAnsi="Arial" w:cstheme="minorBidi"/>
        </w:rPr>
        <w:t>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документа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подтверждающего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уплату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взносов</w:t>
      </w:r>
      <w:r>
        <w:rPr>
          <w:rFonts w:ascii="Arial" w:hAnsi="Arial" w:cstheme="minorBidi"/>
        </w:rPr>
        <w:t>:</w:t>
      </w:r>
    </w:p>
    <w:p w:rsidR="00000000" w:rsidRDefault="00176E44">
      <w:pPr>
        <w:widowControl w:val="0"/>
        <w:numPr>
          <w:ilvl w:val="0"/>
          <w:numId w:val="1"/>
        </w:numPr>
        <w:tabs>
          <w:tab w:val="left" w:pos="1440"/>
          <w:tab w:val="left" w:pos="8956"/>
        </w:tabs>
        <w:spacing w:after="120"/>
        <w:ind w:right="62" w:firstLine="0"/>
        <w:jc w:val="both"/>
        <w:rPr>
          <w:rFonts w:cstheme="minorBidi"/>
        </w:rPr>
      </w:pPr>
      <w:r>
        <w:rPr>
          <w:rFonts w:ascii="Arial" w:hAnsi="Arial" w:cstheme="minorBidi"/>
        </w:rPr>
        <w:t>квитанция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об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уплате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через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кредитную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организацию</w:t>
      </w:r>
      <w:r>
        <w:rPr>
          <w:rFonts w:ascii="Arial" w:hAnsi="Arial" w:cstheme="minorBidi"/>
        </w:rPr>
        <w:t xml:space="preserve"> (</w:t>
      </w:r>
      <w:r>
        <w:rPr>
          <w:rFonts w:ascii="Arial" w:hAnsi="Arial" w:cstheme="minorBidi"/>
        </w:rPr>
        <w:t>банк</w:t>
      </w:r>
      <w:r>
        <w:rPr>
          <w:rFonts w:ascii="Arial" w:hAnsi="Arial" w:cstheme="minorBidi"/>
        </w:rPr>
        <w:t xml:space="preserve">) -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случае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самостоятельной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уплаты</w:t>
      </w:r>
      <w:r>
        <w:rPr>
          <w:rFonts w:ascii="Arial" w:hAnsi="Arial" w:cstheme="minorBidi"/>
        </w:rPr>
        <w:t>;</w:t>
      </w:r>
    </w:p>
    <w:p w:rsidR="00000000" w:rsidRDefault="00176E44">
      <w:pPr>
        <w:widowControl w:val="0"/>
        <w:numPr>
          <w:ilvl w:val="0"/>
          <w:numId w:val="1"/>
        </w:numPr>
        <w:tabs>
          <w:tab w:val="left" w:pos="1440"/>
          <w:tab w:val="left" w:pos="8956"/>
        </w:tabs>
        <w:spacing w:after="120"/>
        <w:ind w:right="62" w:firstLine="0"/>
        <w:jc w:val="both"/>
        <w:rPr>
          <w:rFonts w:cstheme="minorBidi"/>
        </w:rPr>
      </w:pPr>
      <w:r>
        <w:rPr>
          <w:rFonts w:ascii="Arial" w:hAnsi="Arial" w:cstheme="minorBidi"/>
        </w:rPr>
        <w:t>справка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из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бухгалтерии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установленной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форме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об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удержании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данных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взносов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из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зарплаты</w:t>
      </w:r>
      <w:r>
        <w:rPr>
          <w:rFonts w:ascii="Arial" w:hAnsi="Arial" w:cstheme="minorBidi"/>
        </w:rPr>
        <w:t xml:space="preserve"> (</w:t>
      </w:r>
      <w:r>
        <w:rPr>
          <w:rFonts w:ascii="Arial" w:hAnsi="Arial" w:cstheme="minorBidi"/>
        </w:rPr>
        <w:t>форма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КНД</w:t>
      </w:r>
      <w:r>
        <w:rPr>
          <w:rFonts w:ascii="Arial" w:hAnsi="Arial" w:cstheme="minorBidi"/>
        </w:rPr>
        <w:t xml:space="preserve"> 1151087) - </w:t>
      </w:r>
      <w:r>
        <w:rPr>
          <w:rFonts w:ascii="Arial" w:hAnsi="Arial" w:cstheme="minorBidi"/>
        </w:rPr>
        <w:t>если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уплата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взносов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производилась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через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работодателя</w:t>
      </w:r>
      <w:r>
        <w:rPr>
          <w:rFonts w:ascii="Arial" w:hAnsi="Arial" w:cstheme="minorBidi"/>
        </w:rPr>
        <w:t>.</w:t>
      </w:r>
    </w:p>
    <w:p w:rsidR="00000000" w:rsidRDefault="00176E44">
      <w:pPr>
        <w:widowControl w:val="0"/>
        <w:tabs>
          <w:tab w:val="left" w:pos="8236"/>
        </w:tabs>
        <w:spacing w:after="120"/>
        <w:ind w:right="62"/>
        <w:jc w:val="both"/>
        <w:rPr>
          <w:rFonts w:cstheme="minorBidi"/>
        </w:rPr>
      </w:pPr>
      <w:r>
        <w:rPr>
          <w:rFonts w:ascii="Arial" w:hAnsi="Arial" w:cstheme="minorBidi"/>
        </w:rPr>
        <w:t>Напомним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прием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</w:t>
      </w:r>
      <w:r>
        <w:rPr>
          <w:rFonts w:ascii="Arial" w:hAnsi="Arial" w:cstheme="minorBidi"/>
        </w:rPr>
        <w:t>явлений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участие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Программе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закрыт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декабре</w:t>
      </w:r>
      <w:r>
        <w:rPr>
          <w:rFonts w:ascii="Arial" w:hAnsi="Arial" w:cstheme="minorBidi"/>
        </w:rPr>
        <w:t xml:space="preserve"> 2014 </w:t>
      </w:r>
      <w:r>
        <w:rPr>
          <w:rFonts w:ascii="Arial" w:hAnsi="Arial" w:cstheme="minorBidi"/>
        </w:rPr>
        <w:t>года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сама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Программа</w:t>
      </w:r>
      <w:r>
        <w:rPr>
          <w:rFonts w:ascii="Arial" w:hAnsi="Arial" w:cstheme="minorBidi"/>
        </w:rPr>
        <w:t xml:space="preserve"> (</w:t>
      </w:r>
      <w:r>
        <w:rPr>
          <w:rFonts w:ascii="Arial" w:hAnsi="Arial" w:cstheme="minorBidi"/>
        </w:rPr>
        <w:t>для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тех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кто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вступил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сделал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первый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взнос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до</w:t>
      </w:r>
      <w:r>
        <w:rPr>
          <w:rFonts w:ascii="Arial" w:hAnsi="Arial" w:cstheme="minorBidi"/>
        </w:rPr>
        <w:t xml:space="preserve"> 31 </w:t>
      </w:r>
      <w:r>
        <w:rPr>
          <w:rFonts w:ascii="Arial" w:hAnsi="Arial" w:cstheme="minorBidi"/>
        </w:rPr>
        <w:t>января</w:t>
      </w:r>
      <w:r>
        <w:rPr>
          <w:rFonts w:ascii="Arial" w:hAnsi="Arial" w:cstheme="minorBidi"/>
        </w:rPr>
        <w:t xml:space="preserve"> 2015 </w:t>
      </w:r>
      <w:r>
        <w:rPr>
          <w:rFonts w:ascii="Arial" w:hAnsi="Arial" w:cstheme="minorBidi"/>
        </w:rPr>
        <w:t>года</w:t>
      </w:r>
      <w:r>
        <w:rPr>
          <w:rFonts w:ascii="Arial" w:hAnsi="Arial" w:cstheme="minorBidi"/>
        </w:rPr>
        <w:t xml:space="preserve">) </w:t>
      </w:r>
      <w:r>
        <w:rPr>
          <w:rFonts w:ascii="Arial" w:hAnsi="Arial" w:cstheme="minorBidi"/>
        </w:rPr>
        <w:t>рассчитана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10 </w:t>
      </w:r>
      <w:r>
        <w:rPr>
          <w:rFonts w:ascii="Arial" w:hAnsi="Arial" w:cstheme="minorBidi"/>
        </w:rPr>
        <w:t>лет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течение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этого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срока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государство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будет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софинансировать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добровольные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взносы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граждан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пар</w:t>
      </w:r>
      <w:r>
        <w:rPr>
          <w:rFonts w:ascii="Arial" w:hAnsi="Arial" w:cstheme="minorBidi"/>
        </w:rPr>
        <w:t>итетной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основе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пределах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от</w:t>
      </w:r>
      <w:r>
        <w:rPr>
          <w:rFonts w:ascii="Arial" w:hAnsi="Arial" w:cstheme="minorBidi"/>
        </w:rPr>
        <w:t xml:space="preserve"> 2000 </w:t>
      </w:r>
      <w:r>
        <w:rPr>
          <w:rFonts w:ascii="Arial" w:hAnsi="Arial" w:cstheme="minorBidi"/>
        </w:rPr>
        <w:t>до</w:t>
      </w:r>
      <w:r>
        <w:rPr>
          <w:rFonts w:ascii="Arial" w:hAnsi="Arial" w:cstheme="minorBidi"/>
        </w:rPr>
        <w:t xml:space="preserve"> 12 000 </w:t>
      </w:r>
      <w:r>
        <w:rPr>
          <w:rFonts w:ascii="Arial" w:hAnsi="Arial" w:cstheme="minorBidi"/>
        </w:rPr>
        <w:t>рублей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год</w:t>
      </w:r>
      <w:r>
        <w:rPr>
          <w:rFonts w:ascii="Arial" w:hAnsi="Arial" w:cstheme="minorBidi"/>
        </w:rPr>
        <w:t xml:space="preserve">.  </w:t>
      </w:r>
    </w:p>
    <w:p w:rsidR="00000000" w:rsidRDefault="00176E44">
      <w:pPr>
        <w:widowControl w:val="0"/>
        <w:tabs>
          <w:tab w:val="left" w:pos="8236"/>
        </w:tabs>
        <w:spacing w:after="120"/>
        <w:ind w:right="62"/>
        <w:jc w:val="both"/>
        <w:rPr>
          <w:rFonts w:cstheme="minorBidi"/>
        </w:rPr>
      </w:pP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Иркутской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области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участниками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Программы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стали</w:t>
      </w:r>
      <w:r>
        <w:rPr>
          <w:rFonts w:ascii="Arial" w:hAnsi="Arial" w:cstheme="minorBidi"/>
        </w:rPr>
        <w:t xml:space="preserve"> 41 475 </w:t>
      </w:r>
      <w:r>
        <w:rPr>
          <w:rFonts w:ascii="Arial" w:hAnsi="Arial" w:cstheme="minorBidi"/>
        </w:rPr>
        <w:t>человек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За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все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время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действия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Программы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участники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внесли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свою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будущую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пенсию</w:t>
      </w:r>
      <w:r>
        <w:rPr>
          <w:rFonts w:ascii="Arial" w:hAnsi="Arial" w:cstheme="minorBidi"/>
        </w:rPr>
        <w:t xml:space="preserve"> 973,1 </w:t>
      </w:r>
      <w:r>
        <w:rPr>
          <w:rFonts w:ascii="Arial" w:hAnsi="Arial" w:cstheme="minorBidi"/>
        </w:rPr>
        <w:t>млн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рублей</w:t>
      </w:r>
      <w:r>
        <w:rPr>
          <w:rFonts w:ascii="Arial" w:hAnsi="Arial" w:cstheme="minorBidi"/>
        </w:rPr>
        <w:t>.</w:t>
      </w:r>
      <w:r>
        <w:rPr>
          <w:rFonts w:cstheme="minorBidi"/>
        </w:rPr>
        <w:br/>
      </w:r>
    </w:p>
    <w:p w:rsidR="00000000" w:rsidRDefault="00176E44">
      <w:pPr>
        <w:widowControl w:val="0"/>
        <w:jc w:val="right"/>
        <w:rPr>
          <w:rFonts w:ascii="Arial" w:hAnsi="Arial" w:cstheme="minorBidi"/>
          <w:b/>
          <w:sz w:val="16"/>
        </w:rPr>
      </w:pPr>
    </w:p>
    <w:p w:rsidR="00000000" w:rsidRDefault="00176E44">
      <w:pPr>
        <w:widowControl w:val="0"/>
        <w:jc w:val="right"/>
        <w:rPr>
          <w:rFonts w:ascii="Arial" w:hAnsi="Arial" w:cstheme="minorBidi"/>
          <w:b/>
          <w:sz w:val="16"/>
        </w:rPr>
      </w:pPr>
    </w:p>
    <w:p w:rsidR="00000000" w:rsidRDefault="00176E44">
      <w:pPr>
        <w:widowControl w:val="0"/>
        <w:jc w:val="right"/>
        <w:rPr>
          <w:rFonts w:ascii="Arial" w:hAnsi="Arial" w:cstheme="minorBidi"/>
          <w:b/>
          <w:sz w:val="16"/>
        </w:rPr>
      </w:pPr>
    </w:p>
    <w:p w:rsidR="00176E44" w:rsidRDefault="00176E44">
      <w:pPr>
        <w:widowControl w:val="0"/>
        <w:jc w:val="right"/>
        <w:rPr>
          <w:rFonts w:cstheme="minorBidi"/>
        </w:rPr>
      </w:pPr>
    </w:p>
    <w:sectPr w:rsidR="00176E44">
      <w:footerReference w:type="default" r:id="rId8"/>
      <w:type w:val="continuous"/>
      <w:pgSz w:w="12240" w:h="15840"/>
      <w:pgMar w:top="720" w:right="720" w:bottom="777" w:left="7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44" w:rsidRDefault="00176E44">
      <w:r>
        <w:separator/>
      </w:r>
    </w:p>
  </w:endnote>
  <w:endnote w:type="continuationSeparator" w:id="0">
    <w:p w:rsidR="00176E44" w:rsidRDefault="001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6E44">
    <w:pPr>
      <w:pStyle w:val="cde8e6ede8e9eaeeebeeedf2e8f2f3e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44" w:rsidRDefault="00176E44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0">
    <w:p w:rsidR="00176E44" w:rsidRDefault="0017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5C"/>
    <w:rsid w:val="00176E44"/>
    <w:rsid w:val="007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widowControl w:val="0"/>
      <w:tabs>
        <w:tab w:val="left" w:pos="1440"/>
      </w:tabs>
      <w:spacing w:before="240" w:after="120"/>
      <w:ind w:left="720" w:hanging="360"/>
    </w:pPr>
    <w:rPr>
      <w:b/>
      <w:bCs/>
      <w:sz w:val="48"/>
      <w:szCs w:val="48"/>
      <w:lang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eastAsia="Times New Roman"/>
    </w:rPr>
  </w:style>
  <w:style w:type="character" w:customStyle="1" w:styleId="c2fbe4e5ebe5ede8e5">
    <w:name w:val="Вc2ыfbдe4еe5лebеe5нedиe8еe5"/>
    <w:basedOn w:val="a0"/>
    <w:uiPriority w:val="99"/>
    <w:rPr>
      <w:rFonts w:eastAsia="Times New Roman"/>
      <w:i/>
      <w:iCs/>
    </w:rPr>
  </w:style>
  <w:style w:type="character" w:styleId="a3">
    <w:name w:val="Strong"/>
    <w:basedOn w:val="a0"/>
    <w:uiPriority w:val="99"/>
    <w:qFormat/>
    <w:rPr>
      <w:rFonts w:eastAsia="Times New Roman"/>
      <w:b/>
      <w:bCs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/>
    </w:rPr>
  </w:style>
  <w:style w:type="character" w:styleId="a4">
    <w:name w:val="page number"/>
    <w:basedOn w:val="a0"/>
    <w:uiPriority w:val="99"/>
    <w:rPr>
      <w:rFonts w:eastAsia="Times New Roman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eastAsia="Times New Roma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2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a5">
    <w:name w:val="Normal (Web)"/>
    <w:basedOn w:val="a"/>
    <w:uiPriority w:val="99"/>
    <w:pPr>
      <w:widowControl w:val="0"/>
      <w:spacing w:after="144"/>
    </w:pPr>
    <w:rPr>
      <w:lang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widowControl w:val="0"/>
    </w:pPr>
    <w:rPr>
      <w:rFonts w:ascii="Arial" w:cs="Arial"/>
      <w:sz w:val="20"/>
      <w:szCs w:val="20"/>
      <w:lang/>
    </w:rPr>
  </w:style>
  <w:style w:type="paragraph" w:customStyle="1" w:styleId="cef1edeee2edeee9f2e5eaf1f222">
    <w:name w:val="Оceсf1нedоeeвe2нedоeeйe9 тf2еe5кeaсf1тf2 22"/>
    <w:basedOn w:val="a"/>
    <w:uiPriority w:val="99"/>
    <w:pPr>
      <w:widowControl w:val="0"/>
      <w:spacing w:line="240" w:lineRule="atLeast"/>
      <w:ind w:left="6180"/>
    </w:pPr>
    <w:rPr>
      <w:rFonts w:ascii="Arial" w:cs="Arial"/>
      <w:sz w:val="30"/>
      <w:szCs w:val="30"/>
      <w:lang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styleId="a6">
    <w:name w:val="List Paragraph"/>
    <w:basedOn w:val="a"/>
    <w:uiPriority w:val="99"/>
    <w:qFormat/>
    <w:pPr>
      <w:spacing w:before="120"/>
      <w:ind w:left="708" w:firstLine="720"/>
      <w:jc w:val="both"/>
      <w:textAlignment w:val="baseline"/>
    </w:pPr>
    <w:rPr>
      <w:kern w:val="0"/>
    </w:rPr>
  </w:style>
  <w:style w:type="paragraph" w:styleId="a7">
    <w:name w:val="Balloon Text"/>
    <w:basedOn w:val="a"/>
    <w:link w:val="a8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widowControl w:val="0"/>
      <w:tabs>
        <w:tab w:val="left" w:pos="1440"/>
      </w:tabs>
      <w:spacing w:before="240" w:after="120"/>
      <w:ind w:left="720" w:hanging="360"/>
    </w:pPr>
    <w:rPr>
      <w:b/>
      <w:bCs/>
      <w:sz w:val="48"/>
      <w:szCs w:val="48"/>
      <w:lang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eastAsia="Times New Roman"/>
    </w:rPr>
  </w:style>
  <w:style w:type="character" w:customStyle="1" w:styleId="c2fbe4e5ebe5ede8e5">
    <w:name w:val="Вc2ыfbдe4еe5лebеe5нedиe8еe5"/>
    <w:basedOn w:val="a0"/>
    <w:uiPriority w:val="99"/>
    <w:rPr>
      <w:rFonts w:eastAsia="Times New Roman"/>
      <w:i/>
      <w:iCs/>
    </w:rPr>
  </w:style>
  <w:style w:type="character" w:styleId="a3">
    <w:name w:val="Strong"/>
    <w:basedOn w:val="a0"/>
    <w:uiPriority w:val="99"/>
    <w:qFormat/>
    <w:rPr>
      <w:rFonts w:eastAsia="Times New Roman"/>
      <w:b/>
      <w:bCs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/>
    </w:rPr>
  </w:style>
  <w:style w:type="character" w:styleId="a4">
    <w:name w:val="page number"/>
    <w:basedOn w:val="a0"/>
    <w:uiPriority w:val="99"/>
    <w:rPr>
      <w:rFonts w:eastAsia="Times New Roman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eastAsia="Times New Roma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2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a5">
    <w:name w:val="Normal (Web)"/>
    <w:basedOn w:val="a"/>
    <w:uiPriority w:val="99"/>
    <w:pPr>
      <w:widowControl w:val="0"/>
      <w:spacing w:after="144"/>
    </w:pPr>
    <w:rPr>
      <w:lang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widowControl w:val="0"/>
    </w:pPr>
    <w:rPr>
      <w:rFonts w:ascii="Arial" w:cs="Arial"/>
      <w:sz w:val="20"/>
      <w:szCs w:val="20"/>
      <w:lang/>
    </w:rPr>
  </w:style>
  <w:style w:type="paragraph" w:customStyle="1" w:styleId="cef1edeee2edeee9f2e5eaf1f222">
    <w:name w:val="Оceсf1нedоeeвe2нedоeeйe9 тf2еe5кeaсf1тf2 22"/>
    <w:basedOn w:val="a"/>
    <w:uiPriority w:val="99"/>
    <w:pPr>
      <w:widowControl w:val="0"/>
      <w:spacing w:line="240" w:lineRule="atLeast"/>
      <w:ind w:left="6180"/>
    </w:pPr>
    <w:rPr>
      <w:rFonts w:ascii="Arial" w:cs="Arial"/>
      <w:sz w:val="30"/>
      <w:szCs w:val="30"/>
      <w:lang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styleId="a6">
    <w:name w:val="List Paragraph"/>
    <w:basedOn w:val="a"/>
    <w:uiPriority w:val="99"/>
    <w:qFormat/>
    <w:pPr>
      <w:spacing w:before="120"/>
      <w:ind w:left="708" w:firstLine="720"/>
      <w:jc w:val="both"/>
      <w:textAlignment w:val="baseline"/>
    </w:pPr>
    <w:rPr>
      <w:kern w:val="0"/>
    </w:rPr>
  </w:style>
  <w:style w:type="paragraph" w:styleId="a7">
    <w:name w:val="Balloon Text"/>
    <w:basedOn w:val="a"/>
    <w:link w:val="a8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ADMIN</cp:lastModifiedBy>
  <cp:revision>2</cp:revision>
  <cp:lastPrinted>2019-02-21T06:21:00Z</cp:lastPrinted>
  <dcterms:created xsi:type="dcterms:W3CDTF">2019-03-12T09:28:00Z</dcterms:created>
  <dcterms:modified xsi:type="dcterms:W3CDTF">2019-03-12T09:28:00Z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Сулоева Татьяна Владимировна</vt:lpwstr>
  </property>
</Properties>
</file>