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1C" w:rsidRDefault="00656E1C" w:rsidP="00656E1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E1C" w:rsidRDefault="00656E1C" w:rsidP="00656E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56E1C" w:rsidRDefault="00656E1C" w:rsidP="00656E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56E1C" w:rsidRDefault="00656E1C" w:rsidP="00656E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56E1C" w:rsidRDefault="00656E1C" w:rsidP="00656E1C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656E1C" w:rsidRDefault="00656E1C" w:rsidP="00656E1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56E1C" w:rsidRDefault="00656E1C" w:rsidP="00656E1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56E1C" w:rsidRDefault="00656E1C" w:rsidP="00656E1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56E1C" w:rsidRDefault="00656E1C" w:rsidP="00656E1C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5570" cy="104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23" w:rsidRPr="002C2E99" w:rsidRDefault="001C52A9" w:rsidP="002C2E9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2C2E99">
        <w:rPr>
          <w:rFonts w:ascii="Segoe UI" w:hAnsi="Segoe UI" w:cs="Segoe UI"/>
          <w:sz w:val="32"/>
          <w:szCs w:val="32"/>
        </w:rPr>
        <w:t>Решение третейского суда как основание государственной регистрации прав</w:t>
      </w:r>
    </w:p>
    <w:p w:rsidR="00584423" w:rsidRPr="002C2E99" w:rsidRDefault="00584423" w:rsidP="002C2E99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976775" w:rsidRPr="002C2E99" w:rsidRDefault="001C52A9" w:rsidP="002C2E99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2C2E99">
        <w:rPr>
          <w:rFonts w:ascii="Segoe UI" w:hAnsi="Segoe UI" w:cs="Segoe UI"/>
          <w:sz w:val="26"/>
          <w:szCs w:val="26"/>
        </w:rPr>
        <w:t>Загруженность судебной системы, длительные сроки рассмотрения споров и иные нюансы судебного разбирательства обуславливают все большее развитие альтернативных</w:t>
      </w:r>
      <w:r w:rsidR="00976775" w:rsidRPr="002C2E99">
        <w:rPr>
          <w:rFonts w:ascii="Segoe UI" w:hAnsi="Segoe UI" w:cs="Segoe UI"/>
          <w:sz w:val="26"/>
          <w:szCs w:val="26"/>
        </w:rPr>
        <w:t xml:space="preserve"> способ</w:t>
      </w:r>
      <w:r w:rsidRPr="002C2E99">
        <w:rPr>
          <w:rFonts w:ascii="Segoe UI" w:hAnsi="Segoe UI" w:cs="Segoe UI"/>
          <w:sz w:val="26"/>
          <w:szCs w:val="26"/>
        </w:rPr>
        <w:t>ов</w:t>
      </w:r>
      <w:r w:rsidR="00976775" w:rsidRPr="002C2E99">
        <w:rPr>
          <w:rFonts w:ascii="Segoe UI" w:hAnsi="Segoe UI" w:cs="Segoe UI"/>
          <w:sz w:val="26"/>
          <w:szCs w:val="26"/>
        </w:rPr>
        <w:t xml:space="preserve"> разрешения споров</w:t>
      </w:r>
      <w:r w:rsidRPr="002C2E99">
        <w:rPr>
          <w:rFonts w:ascii="Segoe UI" w:hAnsi="Segoe UI" w:cs="Segoe UI"/>
          <w:sz w:val="26"/>
          <w:szCs w:val="26"/>
        </w:rPr>
        <w:t xml:space="preserve">. Одним из таких способов на территории Российской Федерации является арбитраж (третейское разбирательство). </w:t>
      </w:r>
    </w:p>
    <w:p w:rsidR="003C18CB" w:rsidRPr="002C2E99" w:rsidRDefault="001D5CC9" w:rsidP="002C2E99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2C2E99">
        <w:rPr>
          <w:rFonts w:ascii="Segoe UI" w:hAnsi="Segoe UI" w:cs="Segoe UI"/>
          <w:sz w:val="26"/>
          <w:szCs w:val="26"/>
        </w:rPr>
        <w:t xml:space="preserve">Механизм арбитража урегулирован </w:t>
      </w:r>
      <w:r w:rsidR="003F5346" w:rsidRPr="002C2E99">
        <w:rPr>
          <w:rFonts w:ascii="Segoe UI" w:hAnsi="Segoe UI" w:cs="Segoe UI"/>
          <w:sz w:val="26"/>
          <w:szCs w:val="26"/>
        </w:rPr>
        <w:t>вступивши</w:t>
      </w:r>
      <w:r w:rsidRPr="002C2E99">
        <w:rPr>
          <w:rFonts w:ascii="Segoe UI" w:hAnsi="Segoe UI" w:cs="Segoe UI"/>
          <w:sz w:val="26"/>
          <w:szCs w:val="26"/>
        </w:rPr>
        <w:t>м</w:t>
      </w:r>
      <w:r w:rsidR="003F5346" w:rsidRPr="002C2E99">
        <w:rPr>
          <w:rFonts w:ascii="Segoe UI" w:hAnsi="Segoe UI" w:cs="Segoe UI"/>
          <w:sz w:val="26"/>
          <w:szCs w:val="26"/>
        </w:rPr>
        <w:t xml:space="preserve"> в силу с 01.09.2016 Федеральны</w:t>
      </w:r>
      <w:r w:rsidRPr="002C2E99">
        <w:rPr>
          <w:rFonts w:ascii="Segoe UI" w:hAnsi="Segoe UI" w:cs="Segoe UI"/>
          <w:sz w:val="26"/>
          <w:szCs w:val="26"/>
        </w:rPr>
        <w:t>м</w:t>
      </w:r>
      <w:r w:rsidR="003F5346" w:rsidRPr="002C2E99">
        <w:rPr>
          <w:rFonts w:ascii="Segoe UI" w:hAnsi="Segoe UI" w:cs="Segoe UI"/>
          <w:sz w:val="26"/>
          <w:szCs w:val="26"/>
        </w:rPr>
        <w:t xml:space="preserve"> закон</w:t>
      </w:r>
      <w:r w:rsidRPr="002C2E99">
        <w:rPr>
          <w:rFonts w:ascii="Segoe UI" w:hAnsi="Segoe UI" w:cs="Segoe UI"/>
          <w:sz w:val="26"/>
          <w:szCs w:val="26"/>
        </w:rPr>
        <w:t>ом</w:t>
      </w:r>
      <w:r w:rsidR="003F5346" w:rsidRPr="002C2E99">
        <w:rPr>
          <w:rFonts w:ascii="Segoe UI" w:hAnsi="Segoe UI" w:cs="Segoe UI"/>
          <w:sz w:val="26"/>
          <w:szCs w:val="26"/>
        </w:rPr>
        <w:t xml:space="preserve"> от 29 декабря </w:t>
      </w:r>
      <w:r w:rsidRPr="002C2E99">
        <w:rPr>
          <w:rFonts w:ascii="Segoe UI" w:hAnsi="Segoe UI" w:cs="Segoe UI"/>
          <w:sz w:val="26"/>
          <w:szCs w:val="26"/>
        </w:rPr>
        <w:t>2015 N</w:t>
      </w:r>
      <w:r w:rsidR="003F5346" w:rsidRPr="002C2E99">
        <w:rPr>
          <w:rFonts w:ascii="Segoe UI" w:hAnsi="Segoe UI" w:cs="Segoe UI"/>
          <w:sz w:val="26"/>
          <w:szCs w:val="26"/>
        </w:rPr>
        <w:t xml:space="preserve"> 382-ФЗ "Об арбитраже (третейском разбирате</w:t>
      </w:r>
      <w:r w:rsidRPr="002C2E99">
        <w:rPr>
          <w:rFonts w:ascii="Segoe UI" w:hAnsi="Segoe UI" w:cs="Segoe UI"/>
          <w:sz w:val="26"/>
          <w:szCs w:val="26"/>
        </w:rPr>
        <w:t>льстве) в Российской Федерации"</w:t>
      </w:r>
      <w:r w:rsidR="00F43BC2" w:rsidRPr="002C2E99">
        <w:rPr>
          <w:rFonts w:ascii="Segoe UI" w:hAnsi="Segoe UI" w:cs="Segoe UI"/>
          <w:sz w:val="26"/>
          <w:szCs w:val="26"/>
        </w:rPr>
        <w:t xml:space="preserve"> (Закон об арбитраже)</w:t>
      </w:r>
      <w:r w:rsidRPr="002C2E99">
        <w:rPr>
          <w:rFonts w:ascii="Segoe UI" w:hAnsi="Segoe UI" w:cs="Segoe UI"/>
          <w:sz w:val="26"/>
          <w:szCs w:val="26"/>
        </w:rPr>
        <w:t>, исходя из положений которого третейским разбирательством является процесс разрешения спора третейским судом</w:t>
      </w:r>
      <w:r w:rsidR="005D7EE9" w:rsidRPr="002C2E99">
        <w:rPr>
          <w:rFonts w:ascii="Segoe UI" w:hAnsi="Segoe UI" w:cs="Segoe UI"/>
          <w:sz w:val="26"/>
          <w:szCs w:val="26"/>
        </w:rPr>
        <w:t xml:space="preserve"> и принятие им соответствующего решения. При этом, третейский суд – суд негосударственный, избираемый сторонами для разрешения возникшего спора. </w:t>
      </w:r>
    </w:p>
    <w:p w:rsidR="005D7EE9" w:rsidRPr="002C2E99" w:rsidRDefault="005D7EE9" w:rsidP="002C2E99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2C2E99">
        <w:rPr>
          <w:rFonts w:ascii="Segoe UI" w:hAnsi="Segoe UI" w:cs="Segoe UI"/>
          <w:sz w:val="26"/>
          <w:szCs w:val="26"/>
        </w:rPr>
        <w:t>По результатам рассмотрения спора третейский суд принимает решение, которое</w:t>
      </w:r>
      <w:r w:rsidR="00F43BC2" w:rsidRPr="002C2E99">
        <w:rPr>
          <w:rFonts w:ascii="Segoe UI" w:hAnsi="Segoe UI" w:cs="Segoe UI"/>
          <w:sz w:val="26"/>
          <w:szCs w:val="26"/>
        </w:rPr>
        <w:t>,</w:t>
      </w:r>
      <w:r w:rsidRPr="002C2E99">
        <w:rPr>
          <w:rFonts w:ascii="Segoe UI" w:hAnsi="Segoe UI" w:cs="Segoe UI"/>
          <w:sz w:val="26"/>
          <w:szCs w:val="26"/>
        </w:rPr>
        <w:t xml:space="preserve"> </w:t>
      </w:r>
      <w:r w:rsidR="00F43BC2" w:rsidRPr="002C2E99">
        <w:rPr>
          <w:rFonts w:ascii="Segoe UI" w:hAnsi="Segoe UI" w:cs="Segoe UI"/>
          <w:sz w:val="26"/>
          <w:szCs w:val="26"/>
        </w:rPr>
        <w:t xml:space="preserve">в силу ст. 38 Закона об арбитраже, является обязательным к исполнению для сторон. </w:t>
      </w:r>
      <w:r w:rsidR="005911B5" w:rsidRPr="002C2E99">
        <w:rPr>
          <w:rFonts w:ascii="Segoe UI" w:hAnsi="Segoe UI" w:cs="Segoe UI"/>
          <w:sz w:val="26"/>
          <w:szCs w:val="26"/>
        </w:rPr>
        <w:t>Однако же</w:t>
      </w:r>
      <w:r w:rsidR="00C86632" w:rsidRPr="002C2E99">
        <w:rPr>
          <w:rFonts w:ascii="Segoe UI" w:hAnsi="Segoe UI" w:cs="Segoe UI"/>
          <w:sz w:val="26"/>
          <w:szCs w:val="26"/>
        </w:rPr>
        <w:t xml:space="preserve">, поскольку третейский суд не входит в судебную систему Российской Федерации, </w:t>
      </w:r>
      <w:r w:rsidR="005911B5" w:rsidRPr="002C2E99">
        <w:rPr>
          <w:rFonts w:ascii="Segoe UI" w:hAnsi="Segoe UI" w:cs="Segoe UI"/>
          <w:sz w:val="26"/>
          <w:szCs w:val="26"/>
        </w:rPr>
        <w:t>для иных лиц, органов государственной власти</w:t>
      </w:r>
      <w:r w:rsidR="00C86632" w:rsidRPr="002C2E99">
        <w:rPr>
          <w:rFonts w:ascii="Segoe UI" w:hAnsi="Segoe UI" w:cs="Segoe UI"/>
          <w:sz w:val="26"/>
          <w:szCs w:val="26"/>
        </w:rPr>
        <w:t>, в том числе и органа регистрации прав,</w:t>
      </w:r>
      <w:r w:rsidR="005911B5" w:rsidRPr="002C2E99">
        <w:rPr>
          <w:rFonts w:ascii="Segoe UI" w:hAnsi="Segoe UI" w:cs="Segoe UI"/>
          <w:sz w:val="26"/>
          <w:szCs w:val="26"/>
        </w:rPr>
        <w:t xml:space="preserve"> решение третейского суда не носит обязательного характера</w:t>
      </w:r>
      <w:r w:rsidR="00C86632" w:rsidRPr="002C2E99">
        <w:rPr>
          <w:rFonts w:ascii="Segoe UI" w:hAnsi="Segoe UI" w:cs="Segoe UI"/>
          <w:sz w:val="26"/>
          <w:szCs w:val="26"/>
        </w:rPr>
        <w:t xml:space="preserve"> и не может являться самостоятельным основанием для государственной регистрации прав.</w:t>
      </w:r>
    </w:p>
    <w:p w:rsidR="00E23740" w:rsidRPr="002C2E99" w:rsidRDefault="00C86632" w:rsidP="002C2E99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2C2E99">
        <w:rPr>
          <w:rFonts w:ascii="Segoe UI" w:hAnsi="Segoe UI" w:cs="Segoe UI"/>
          <w:sz w:val="26"/>
          <w:szCs w:val="26"/>
        </w:rPr>
        <w:t>В Федеральном законе от 13.07.2015 N 218-ФЗ «О государственной регистрации недвижимости» отсутствует специальный механизм государственной регистрации прав на недвижимость на основании решений третейских судов</w:t>
      </w:r>
      <w:r w:rsidR="00584423" w:rsidRPr="002C2E99">
        <w:rPr>
          <w:rFonts w:ascii="Segoe UI" w:hAnsi="Segoe UI" w:cs="Segoe UI"/>
          <w:sz w:val="26"/>
          <w:szCs w:val="26"/>
        </w:rPr>
        <w:t xml:space="preserve">. </w:t>
      </w:r>
      <w:r w:rsidR="00751D61" w:rsidRPr="002C2E99">
        <w:rPr>
          <w:rFonts w:ascii="Segoe UI" w:hAnsi="Segoe UI" w:cs="Segoe UI"/>
          <w:sz w:val="26"/>
          <w:szCs w:val="26"/>
        </w:rPr>
        <w:t>Однако</w:t>
      </w:r>
      <w:r w:rsidRPr="002C2E99">
        <w:rPr>
          <w:rFonts w:ascii="Segoe UI" w:hAnsi="Segoe UI" w:cs="Segoe UI"/>
          <w:sz w:val="26"/>
          <w:szCs w:val="26"/>
        </w:rPr>
        <w:t xml:space="preserve"> </w:t>
      </w:r>
      <w:r w:rsidR="00751D61" w:rsidRPr="002C2E99">
        <w:rPr>
          <w:rFonts w:ascii="Segoe UI" w:hAnsi="Segoe UI" w:cs="Segoe UI"/>
          <w:sz w:val="26"/>
          <w:szCs w:val="26"/>
        </w:rPr>
        <w:t>особенности внесения сведений в Единый государственный реестр недвижимости на основании решений третейских судов установлены Законом об арбитраже. По смыслу статьи 43 названного закона, для</w:t>
      </w:r>
      <w:r w:rsidR="009D30FE" w:rsidRPr="002C2E99">
        <w:rPr>
          <w:rFonts w:ascii="Segoe UI" w:hAnsi="Segoe UI" w:cs="Segoe UI"/>
          <w:sz w:val="26"/>
          <w:szCs w:val="26"/>
        </w:rPr>
        <w:t xml:space="preserve"> регистрации прав на недвижимое имущество на основании решения третейского суда</w:t>
      </w:r>
      <w:r w:rsidR="00751D61" w:rsidRPr="002C2E99">
        <w:rPr>
          <w:rFonts w:ascii="Segoe UI" w:hAnsi="Segoe UI" w:cs="Segoe UI"/>
          <w:sz w:val="26"/>
          <w:szCs w:val="26"/>
        </w:rPr>
        <w:t xml:space="preserve"> необходимо</w:t>
      </w:r>
      <w:r w:rsidR="009D30FE" w:rsidRPr="002C2E99">
        <w:rPr>
          <w:rFonts w:ascii="Segoe UI" w:hAnsi="Segoe UI" w:cs="Segoe UI"/>
          <w:sz w:val="26"/>
          <w:szCs w:val="26"/>
        </w:rPr>
        <w:t xml:space="preserve"> получение исполнительного листа</w:t>
      </w:r>
      <w:r w:rsidR="00142D81" w:rsidRPr="002C2E99">
        <w:rPr>
          <w:rFonts w:ascii="Segoe UI" w:hAnsi="Segoe UI" w:cs="Segoe UI"/>
          <w:sz w:val="26"/>
          <w:szCs w:val="26"/>
        </w:rPr>
        <w:t xml:space="preserve"> компетентного суда</w:t>
      </w:r>
      <w:r w:rsidR="009D30FE" w:rsidRPr="002C2E99">
        <w:rPr>
          <w:rFonts w:ascii="Segoe UI" w:hAnsi="Segoe UI" w:cs="Segoe UI"/>
          <w:sz w:val="26"/>
          <w:szCs w:val="26"/>
        </w:rPr>
        <w:t xml:space="preserve"> и представление его на государственную регистрацию</w:t>
      </w:r>
      <w:r w:rsidR="00751D61" w:rsidRPr="002C2E99">
        <w:rPr>
          <w:rFonts w:ascii="Segoe UI" w:hAnsi="Segoe UI" w:cs="Segoe UI"/>
          <w:sz w:val="26"/>
          <w:szCs w:val="26"/>
        </w:rPr>
        <w:t xml:space="preserve"> наряду с заявлением о государственной регистрации прав и непосредственно </w:t>
      </w:r>
      <w:r w:rsidR="00751D61" w:rsidRPr="002C2E99">
        <w:rPr>
          <w:rFonts w:ascii="Segoe UI" w:hAnsi="Segoe UI" w:cs="Segoe UI"/>
          <w:sz w:val="26"/>
          <w:szCs w:val="26"/>
        </w:rPr>
        <w:lastRenderedPageBreak/>
        <w:t>решением третейского суда</w:t>
      </w:r>
      <w:r w:rsidR="002952B4" w:rsidRPr="002C2E99">
        <w:rPr>
          <w:rFonts w:ascii="Segoe UI" w:hAnsi="Segoe UI" w:cs="Segoe UI"/>
          <w:sz w:val="26"/>
          <w:szCs w:val="26"/>
        </w:rPr>
        <w:t>,</w:t>
      </w:r>
      <w:r w:rsidR="009D30FE" w:rsidRPr="002C2E99">
        <w:rPr>
          <w:rFonts w:ascii="Segoe UI" w:hAnsi="Segoe UI" w:cs="Segoe UI"/>
          <w:sz w:val="26"/>
          <w:szCs w:val="26"/>
        </w:rPr>
        <w:t xml:space="preserve"> даже если такое решение и</w:t>
      </w:r>
      <w:r w:rsidR="00584423" w:rsidRPr="002C2E99">
        <w:rPr>
          <w:rFonts w:ascii="Segoe UI" w:hAnsi="Segoe UI" w:cs="Segoe UI"/>
          <w:sz w:val="26"/>
          <w:szCs w:val="26"/>
        </w:rPr>
        <w:t>сполня</w:t>
      </w:r>
      <w:r w:rsidR="00EF26DF" w:rsidRPr="002C2E99">
        <w:rPr>
          <w:rFonts w:ascii="Segoe UI" w:hAnsi="Segoe UI" w:cs="Segoe UI"/>
          <w:sz w:val="26"/>
          <w:szCs w:val="26"/>
        </w:rPr>
        <w:t>е</w:t>
      </w:r>
      <w:r w:rsidR="00584423" w:rsidRPr="002C2E99">
        <w:rPr>
          <w:rFonts w:ascii="Segoe UI" w:hAnsi="Segoe UI" w:cs="Segoe UI"/>
          <w:sz w:val="26"/>
          <w:szCs w:val="26"/>
        </w:rPr>
        <w:t xml:space="preserve">тся сторонами добровольно. </w:t>
      </w:r>
    </w:p>
    <w:p w:rsidR="0098745F" w:rsidRPr="002C2E99" w:rsidRDefault="0098745F" w:rsidP="002C2E99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2C2E99">
        <w:rPr>
          <w:rFonts w:ascii="Segoe UI" w:hAnsi="Segoe UI" w:cs="Segoe UI"/>
          <w:sz w:val="26"/>
          <w:szCs w:val="26"/>
        </w:rPr>
        <w:t xml:space="preserve">Таким образом, </w:t>
      </w:r>
      <w:r w:rsidR="002C2E99" w:rsidRPr="002C2E99">
        <w:rPr>
          <w:rFonts w:ascii="Segoe UI" w:hAnsi="Segoe UI" w:cs="Segoe UI"/>
          <w:sz w:val="26"/>
          <w:szCs w:val="26"/>
        </w:rPr>
        <w:t>после вын</w:t>
      </w:r>
      <w:r w:rsidR="002C2E99">
        <w:rPr>
          <w:rFonts w:ascii="Segoe UI" w:hAnsi="Segoe UI" w:cs="Segoe UI"/>
          <w:sz w:val="26"/>
          <w:szCs w:val="26"/>
        </w:rPr>
        <w:t>есения решения третейского суда</w:t>
      </w:r>
      <w:r w:rsidR="002C2E99" w:rsidRPr="002C2E99">
        <w:rPr>
          <w:rFonts w:ascii="Segoe UI" w:hAnsi="Segoe UI" w:cs="Segoe UI"/>
          <w:sz w:val="26"/>
          <w:szCs w:val="26"/>
        </w:rPr>
        <w:t xml:space="preserve"> </w:t>
      </w:r>
      <w:r w:rsidRPr="002C2E99">
        <w:rPr>
          <w:rFonts w:ascii="Segoe UI" w:hAnsi="Segoe UI" w:cs="Segoe UI"/>
          <w:sz w:val="26"/>
          <w:szCs w:val="26"/>
        </w:rPr>
        <w:t>в целях осуществления государственной регистрации прав лицу, в пользу которого вынесено такое решение</w:t>
      </w:r>
      <w:r w:rsidR="002C2E99">
        <w:rPr>
          <w:rFonts w:ascii="Segoe UI" w:hAnsi="Segoe UI" w:cs="Segoe UI"/>
          <w:sz w:val="26"/>
          <w:szCs w:val="26"/>
        </w:rPr>
        <w:t>,</w:t>
      </w:r>
      <w:r w:rsidRPr="002C2E99">
        <w:rPr>
          <w:rFonts w:ascii="Segoe UI" w:hAnsi="Segoe UI" w:cs="Segoe UI"/>
          <w:sz w:val="26"/>
          <w:szCs w:val="26"/>
        </w:rPr>
        <w:t xml:space="preserve"> необходимо обратиться в суд, арбитражный суд с заявлением о выдаче исполнительного листа на принудительное исполнение решения третейского суда по правилам гл. 47 ГПК РФ, гл. 30 АПК РФ.</w:t>
      </w:r>
    </w:p>
    <w:p w:rsidR="00751D61" w:rsidRPr="002C2E99" w:rsidRDefault="00751D61" w:rsidP="002C2E99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2C2E99">
        <w:rPr>
          <w:rFonts w:ascii="Segoe UI" w:hAnsi="Segoe UI" w:cs="Segoe UI"/>
          <w:sz w:val="26"/>
          <w:szCs w:val="26"/>
        </w:rPr>
        <w:t xml:space="preserve">Вместе тем, </w:t>
      </w:r>
      <w:r w:rsidR="00B15201" w:rsidRPr="002C2E99">
        <w:rPr>
          <w:rFonts w:ascii="Segoe UI" w:hAnsi="Segoe UI" w:cs="Segoe UI"/>
          <w:sz w:val="26"/>
          <w:szCs w:val="26"/>
        </w:rPr>
        <w:t>одной из основ гражданского законодатель</w:t>
      </w:r>
      <w:r w:rsidR="00CD58E0" w:rsidRPr="002C2E99">
        <w:rPr>
          <w:rFonts w:ascii="Segoe UI" w:hAnsi="Segoe UI" w:cs="Segoe UI"/>
          <w:sz w:val="26"/>
          <w:szCs w:val="26"/>
        </w:rPr>
        <w:t>ства является свобода договора, и, при представлении на государственную регист</w:t>
      </w:r>
      <w:r w:rsidR="002C2E99">
        <w:rPr>
          <w:rFonts w:ascii="Segoe UI" w:hAnsi="Segoe UI" w:cs="Segoe UI"/>
          <w:sz w:val="26"/>
          <w:szCs w:val="26"/>
        </w:rPr>
        <w:t>рацию прав в качестве документа–</w:t>
      </w:r>
      <w:r w:rsidR="00CD58E0" w:rsidRPr="002C2E99">
        <w:rPr>
          <w:rFonts w:ascii="Segoe UI" w:hAnsi="Segoe UI" w:cs="Segoe UI"/>
          <w:sz w:val="26"/>
          <w:szCs w:val="26"/>
        </w:rPr>
        <w:t xml:space="preserve">основания возникновения прав решения третейского суда с соглашением о рассмотрении спора в третейском </w:t>
      </w:r>
      <w:r w:rsidR="002C0884" w:rsidRPr="002C2E99">
        <w:rPr>
          <w:rFonts w:ascii="Segoe UI" w:hAnsi="Segoe UI" w:cs="Segoe UI"/>
          <w:sz w:val="26"/>
          <w:szCs w:val="26"/>
        </w:rPr>
        <w:t>суде, заявлений</w:t>
      </w:r>
      <w:r w:rsidR="00CD58E0" w:rsidRPr="002C2E99">
        <w:rPr>
          <w:rFonts w:ascii="Segoe UI" w:hAnsi="Segoe UI" w:cs="Segoe UI"/>
          <w:sz w:val="26"/>
          <w:szCs w:val="26"/>
        </w:rPr>
        <w:t xml:space="preserve"> о переходе прав на недвижимое имущество от обеих сторон третейского соглашения, представленные документы рассматриваются как гражданско-правовая сделка. При этом государственным регистратором прав осуществляется правовая экспертиза всех представленных на регистрацию документов, включая решение третейского суда.</w:t>
      </w:r>
    </w:p>
    <w:p w:rsidR="00E76BCE" w:rsidRPr="002C2E99" w:rsidRDefault="00E76BCE" w:rsidP="002C2E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23740" w:rsidRPr="002C2E99" w:rsidRDefault="00E23740" w:rsidP="002C2E99">
      <w:pPr>
        <w:rPr>
          <w:rFonts w:ascii="Segoe UI" w:hAnsi="Segoe UI" w:cs="Segoe UI"/>
          <w:sz w:val="26"/>
          <w:szCs w:val="26"/>
        </w:rPr>
      </w:pPr>
    </w:p>
    <w:p w:rsidR="000F3122" w:rsidRPr="002C2E99" w:rsidRDefault="000F3122" w:rsidP="002C2E99">
      <w:pPr>
        <w:rPr>
          <w:rFonts w:ascii="Segoe UI" w:hAnsi="Segoe UI" w:cs="Segoe UI"/>
          <w:sz w:val="26"/>
          <w:szCs w:val="26"/>
        </w:rPr>
      </w:pPr>
    </w:p>
    <w:p w:rsidR="000F3122" w:rsidRPr="002C2E99" w:rsidRDefault="002C0884" w:rsidP="002C2E99">
      <w:pPr>
        <w:spacing w:after="0"/>
        <w:jc w:val="right"/>
        <w:rPr>
          <w:rFonts w:ascii="Segoe UI" w:hAnsi="Segoe UI" w:cs="Segoe UI"/>
          <w:sz w:val="26"/>
          <w:szCs w:val="26"/>
        </w:rPr>
      </w:pPr>
      <w:r w:rsidRPr="002C2E99">
        <w:rPr>
          <w:rFonts w:ascii="Segoe UI" w:hAnsi="Segoe UI" w:cs="Segoe UI"/>
          <w:sz w:val="26"/>
          <w:szCs w:val="26"/>
        </w:rPr>
        <w:t>С</w:t>
      </w:r>
      <w:r w:rsidR="000F3122" w:rsidRPr="002C2E99">
        <w:rPr>
          <w:rFonts w:ascii="Segoe UI" w:hAnsi="Segoe UI" w:cs="Segoe UI"/>
          <w:sz w:val="26"/>
          <w:szCs w:val="26"/>
        </w:rPr>
        <w:t xml:space="preserve">пециалист-эксперт </w:t>
      </w:r>
    </w:p>
    <w:p w:rsidR="000F3122" w:rsidRPr="002C2E99" w:rsidRDefault="000F3122" w:rsidP="002C2E99">
      <w:pPr>
        <w:spacing w:after="0"/>
        <w:jc w:val="right"/>
        <w:rPr>
          <w:rFonts w:ascii="Segoe UI" w:hAnsi="Segoe UI" w:cs="Segoe UI"/>
          <w:sz w:val="26"/>
          <w:szCs w:val="26"/>
        </w:rPr>
      </w:pPr>
      <w:r w:rsidRPr="002C2E99">
        <w:rPr>
          <w:rFonts w:ascii="Segoe UI" w:hAnsi="Segoe UI" w:cs="Segoe UI"/>
          <w:sz w:val="26"/>
          <w:szCs w:val="26"/>
        </w:rPr>
        <w:t>отдела правового обеспечения</w:t>
      </w:r>
    </w:p>
    <w:p w:rsidR="000F3122" w:rsidRPr="002C2E99" w:rsidRDefault="000F3122" w:rsidP="002C2E99">
      <w:pPr>
        <w:spacing w:after="0"/>
        <w:jc w:val="right"/>
        <w:rPr>
          <w:rFonts w:ascii="Segoe UI" w:hAnsi="Segoe UI" w:cs="Segoe UI"/>
          <w:sz w:val="26"/>
          <w:szCs w:val="26"/>
        </w:rPr>
      </w:pPr>
      <w:r w:rsidRPr="002C2E99"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 w:rsidRPr="002C2E99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2C2E99"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0F3122" w:rsidRPr="002C2E99" w:rsidRDefault="002C0884" w:rsidP="002C2E99">
      <w:pPr>
        <w:spacing w:after="0"/>
        <w:jc w:val="right"/>
        <w:rPr>
          <w:rFonts w:ascii="Segoe UI" w:hAnsi="Segoe UI" w:cs="Segoe UI"/>
          <w:sz w:val="26"/>
          <w:szCs w:val="26"/>
        </w:rPr>
      </w:pPr>
      <w:r w:rsidRPr="002C2E99">
        <w:rPr>
          <w:rFonts w:ascii="Segoe UI" w:hAnsi="Segoe UI" w:cs="Segoe UI"/>
          <w:sz w:val="26"/>
          <w:szCs w:val="26"/>
        </w:rPr>
        <w:t>Т</w:t>
      </w:r>
      <w:r w:rsidR="000F3122" w:rsidRPr="002C2E99">
        <w:rPr>
          <w:rFonts w:ascii="Segoe UI" w:hAnsi="Segoe UI" w:cs="Segoe UI"/>
          <w:sz w:val="26"/>
          <w:szCs w:val="26"/>
        </w:rPr>
        <w:t>.</w:t>
      </w:r>
      <w:r w:rsidRPr="002C2E99">
        <w:rPr>
          <w:rFonts w:ascii="Segoe UI" w:hAnsi="Segoe UI" w:cs="Segoe UI"/>
          <w:sz w:val="26"/>
          <w:szCs w:val="26"/>
        </w:rPr>
        <w:t>В</w:t>
      </w:r>
      <w:r w:rsidR="000F3122" w:rsidRPr="002C2E99">
        <w:rPr>
          <w:rFonts w:ascii="Segoe UI" w:hAnsi="Segoe UI" w:cs="Segoe UI"/>
          <w:sz w:val="26"/>
          <w:szCs w:val="26"/>
        </w:rPr>
        <w:t xml:space="preserve">. </w:t>
      </w:r>
      <w:r w:rsidRPr="002C2E99">
        <w:rPr>
          <w:rFonts w:ascii="Segoe UI" w:hAnsi="Segoe UI" w:cs="Segoe UI"/>
          <w:sz w:val="26"/>
          <w:szCs w:val="26"/>
        </w:rPr>
        <w:t>Карнаухова</w:t>
      </w:r>
    </w:p>
    <w:sectPr w:rsidR="000F3122" w:rsidRPr="002C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46"/>
    <w:rsid w:val="00097813"/>
    <w:rsid w:val="000F3122"/>
    <w:rsid w:val="00142D81"/>
    <w:rsid w:val="001C52A9"/>
    <w:rsid w:val="001D5CC9"/>
    <w:rsid w:val="0021766D"/>
    <w:rsid w:val="00284FB2"/>
    <w:rsid w:val="002952B4"/>
    <w:rsid w:val="002C0884"/>
    <w:rsid w:val="002C2E99"/>
    <w:rsid w:val="002D271F"/>
    <w:rsid w:val="00376A68"/>
    <w:rsid w:val="003B1B1A"/>
    <w:rsid w:val="003C18CB"/>
    <w:rsid w:val="003D5A8A"/>
    <w:rsid w:val="003E61CD"/>
    <w:rsid w:val="003F05BF"/>
    <w:rsid w:val="003F5346"/>
    <w:rsid w:val="005510AE"/>
    <w:rsid w:val="00584423"/>
    <w:rsid w:val="005911B5"/>
    <w:rsid w:val="005D7EE9"/>
    <w:rsid w:val="00656E1C"/>
    <w:rsid w:val="006B0C66"/>
    <w:rsid w:val="00726984"/>
    <w:rsid w:val="00751D61"/>
    <w:rsid w:val="009625D0"/>
    <w:rsid w:val="00976775"/>
    <w:rsid w:val="0098745F"/>
    <w:rsid w:val="009D30FE"/>
    <w:rsid w:val="00A3088A"/>
    <w:rsid w:val="00B15201"/>
    <w:rsid w:val="00B8169F"/>
    <w:rsid w:val="00C45F4D"/>
    <w:rsid w:val="00C86632"/>
    <w:rsid w:val="00CD58E0"/>
    <w:rsid w:val="00D50F66"/>
    <w:rsid w:val="00E14C3F"/>
    <w:rsid w:val="00E23740"/>
    <w:rsid w:val="00E76BCE"/>
    <w:rsid w:val="00EF26DF"/>
    <w:rsid w:val="00F23F4A"/>
    <w:rsid w:val="00F43BC2"/>
    <w:rsid w:val="00F740FC"/>
    <w:rsid w:val="00FD4226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4DC9C-424D-431A-B760-176CA672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Полодухина Ольга Евгеньевна</dc:creator>
  <cp:keywords/>
  <dc:description/>
  <cp:lastModifiedBy>Кондратьева Ирина Викторовна</cp:lastModifiedBy>
  <cp:revision>10</cp:revision>
  <cp:lastPrinted>2020-06-02T06:13:00Z</cp:lastPrinted>
  <dcterms:created xsi:type="dcterms:W3CDTF">2020-06-02T01:02:00Z</dcterms:created>
  <dcterms:modified xsi:type="dcterms:W3CDTF">2020-06-04T01:53:00Z</dcterms:modified>
</cp:coreProperties>
</file>